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230BBEF8"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DD405F">
        <w:rPr>
          <w:rStyle w:val="hdg"/>
          <w:rFonts w:cs="Calibri"/>
          <w:b/>
          <w:sz w:val="36"/>
        </w:rPr>
        <w:t>September</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242967E8"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DC7958">
        <w:rPr>
          <w:b/>
          <w:sz w:val="24"/>
        </w:rPr>
        <w:t xml:space="preserve">Consider ‘Percentage </w:t>
      </w:r>
      <w:proofErr w:type="gramStart"/>
      <w:r w:rsidR="00DC7958">
        <w:rPr>
          <w:b/>
          <w:sz w:val="24"/>
        </w:rPr>
        <w:t>Giving</w:t>
      </w:r>
      <w:proofErr w:type="gramEnd"/>
      <w:r w:rsidR="00DC7958">
        <w:rPr>
          <w:b/>
          <w:sz w:val="24"/>
        </w:rPr>
        <w:t>’</w:t>
      </w:r>
    </w:p>
    <w:p w14:paraId="20FC0A57" w14:textId="2B9FD35A"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AE01DE">
        <w:rPr>
          <w:rStyle w:val="hdg"/>
        </w:rPr>
        <w:br/>
      </w:r>
      <w:hyperlink r:id="rId7" w:history="1">
        <w:r w:rsidRPr="00696AB0">
          <w:rPr>
            <w:rStyle w:val="Hyperlink"/>
          </w:rPr>
          <w:t>editor@stewardshipofllife.org</w:t>
        </w:r>
      </w:hyperlink>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Pr="00AE01DE" w:rsidRDefault="00DB75F0" w:rsidP="00AE01DE">
      <w:pPr>
        <w:pStyle w:val="ListParagraph"/>
        <w:numPr>
          <w:ilvl w:val="0"/>
          <w:numId w:val="11"/>
        </w:numPr>
        <w:spacing w:after="0"/>
        <w:ind w:left="360"/>
        <w:rPr>
          <w:rStyle w:val="hdg"/>
          <w:rFonts w:cstheme="minorBidi"/>
        </w:rPr>
      </w:pPr>
      <w:r w:rsidRPr="00AE01DE">
        <w:rPr>
          <w:b/>
        </w:rPr>
        <w:t>-</w:t>
      </w:r>
      <w:r w:rsidR="007724F5" w:rsidRPr="00AE01DE">
        <w:rPr>
          <w:b/>
        </w:rPr>
        <w:t>Stewardship Snippets</w:t>
      </w:r>
      <w:r w:rsidR="007724F5" w:rsidRPr="00AE01DE">
        <w:rPr>
          <w:rStyle w:val="hdg"/>
          <w:rFonts w:cstheme="minorBidi"/>
          <w:b/>
        </w:rPr>
        <w:t>:</w:t>
      </w:r>
      <w:r w:rsidR="007724F5" w:rsidRPr="00AE01DE">
        <w:rPr>
          <w:rStyle w:val="hdg"/>
          <w:rFonts w:cstheme="minorBidi"/>
        </w:rPr>
        <w:t xml:space="preserve"> Put a “</w:t>
      </w:r>
      <w:r w:rsidR="008A6A7E" w:rsidRPr="00AE01DE">
        <w:rPr>
          <w:rStyle w:val="hdg"/>
          <w:rFonts w:cstheme="minorBidi"/>
        </w:rPr>
        <w:t>Stewardship S</w:t>
      </w:r>
      <w:r w:rsidR="007724F5" w:rsidRPr="00AE01DE">
        <w:rPr>
          <w:rStyle w:val="hdg"/>
          <w:rFonts w:cstheme="minorBidi"/>
        </w:rPr>
        <w:t>nippet” every week in your Sunday bulletin! It’</w:t>
      </w:r>
      <w:r w:rsidR="00FC13EF" w:rsidRPr="00AE01DE">
        <w:rPr>
          <w:rStyle w:val="hdg"/>
          <w:rFonts w:cstheme="minorBidi"/>
        </w:rPr>
        <w:t xml:space="preserve">s a quote from the week’s Revised Common Lectionary lessons, followed by a brief </w:t>
      </w:r>
      <w:r w:rsidR="008A6A7E" w:rsidRPr="00AE01DE">
        <w:rPr>
          <w:rStyle w:val="hdg"/>
          <w:rFonts w:cstheme="minorBidi"/>
        </w:rPr>
        <w:t>reflection</w:t>
      </w:r>
      <w:r w:rsidR="00FC13EF" w:rsidRPr="00AE01DE">
        <w:rPr>
          <w:rStyle w:val="hdg"/>
          <w:rFonts w:cstheme="minorBidi"/>
        </w:rPr>
        <w:t>.</w:t>
      </w:r>
      <w:r w:rsidR="009A4B37" w:rsidRPr="00AE01DE">
        <w:rPr>
          <w:rStyle w:val="hdg"/>
          <w:rFonts w:cstheme="minorBidi"/>
        </w:rPr>
        <w:t xml:space="preserve"> Just cut and paste!</w:t>
      </w:r>
    </w:p>
    <w:p w14:paraId="4EF03CDA" w14:textId="5CD93944" w:rsidR="009A4B37" w:rsidRPr="00AE01DE" w:rsidRDefault="00DB75F0" w:rsidP="00AE01DE">
      <w:pPr>
        <w:pStyle w:val="ListParagraph"/>
        <w:numPr>
          <w:ilvl w:val="0"/>
          <w:numId w:val="11"/>
        </w:numPr>
        <w:spacing w:after="0"/>
        <w:ind w:left="360"/>
        <w:rPr>
          <w:rStyle w:val="hdg"/>
          <w:rFonts w:cstheme="minorBidi"/>
        </w:rPr>
      </w:pPr>
      <w:r w:rsidRPr="00AE01DE">
        <w:rPr>
          <w:b/>
        </w:rPr>
        <w:t>-</w:t>
      </w:r>
      <w:r w:rsidR="009A4B37" w:rsidRPr="00AE01DE">
        <w:rPr>
          <w:b/>
        </w:rPr>
        <w:t>Newsletter Articl</w:t>
      </w:r>
      <w:r w:rsidR="00802271" w:rsidRPr="00AE01DE">
        <w:rPr>
          <w:b/>
        </w:rPr>
        <w:t>e</w:t>
      </w:r>
      <w:r w:rsidR="009A4B37" w:rsidRPr="00AE01DE">
        <w:rPr>
          <w:rStyle w:val="hdg"/>
          <w:rFonts w:cstheme="minorBidi"/>
          <w:b/>
        </w:rPr>
        <w:t>:</w:t>
      </w:r>
      <w:r w:rsidR="009A4B37" w:rsidRPr="00AE01DE">
        <w:rPr>
          <w:rStyle w:val="hdg"/>
          <w:rFonts w:cstheme="minorBidi"/>
        </w:rPr>
        <w:t xml:space="preserve"> Publish something in your newsletter every month on </w:t>
      </w:r>
      <w:r w:rsidR="00B4435A" w:rsidRPr="00AE01DE">
        <w:rPr>
          <w:rStyle w:val="hdg"/>
          <w:rFonts w:cstheme="minorBidi"/>
        </w:rPr>
        <w:t>stewardship</w:t>
      </w:r>
      <w:r w:rsidR="009A4B37" w:rsidRPr="00AE01DE">
        <w:rPr>
          <w:rStyle w:val="hdg"/>
          <w:rFonts w:cstheme="minorBidi"/>
        </w:rPr>
        <w:t xml:space="preserve"> and </w:t>
      </w:r>
      <w:r w:rsidR="00D57218" w:rsidRPr="00AE01DE">
        <w:rPr>
          <w:rStyle w:val="hdg"/>
          <w:rFonts w:cstheme="minorBidi"/>
        </w:rPr>
        <w:t>faith or</w:t>
      </w:r>
      <w:r w:rsidR="009A4B37" w:rsidRPr="00AE01DE">
        <w:rPr>
          <w:rStyle w:val="hdg"/>
          <w:rFonts w:cstheme="minorBidi"/>
        </w:rPr>
        <w:t xml:space="preserve"> post it on your website. Keep your people thinking about stewardship. Just cut and paste!</w:t>
      </w:r>
    </w:p>
    <w:p w14:paraId="4EF03CE0" w14:textId="6FD28916" w:rsidR="009A4B37" w:rsidRPr="00AE01DE" w:rsidRDefault="00DB75F0" w:rsidP="00AE01DE">
      <w:pPr>
        <w:pStyle w:val="ListParagraph"/>
        <w:numPr>
          <w:ilvl w:val="0"/>
          <w:numId w:val="11"/>
        </w:numPr>
        <w:spacing w:after="0"/>
        <w:ind w:left="360"/>
        <w:rPr>
          <w:rStyle w:val="hdg"/>
          <w:rFonts w:cstheme="minorBidi"/>
        </w:rPr>
      </w:pPr>
      <w:r w:rsidRPr="00AE01DE">
        <w:rPr>
          <w:b/>
        </w:rPr>
        <w:t>-</w:t>
      </w:r>
      <w:r w:rsidR="009230F7" w:rsidRPr="00AE01DE">
        <w:rPr>
          <w:b/>
        </w:rPr>
        <w:t>General Resource Websites</w:t>
      </w:r>
      <w:r w:rsidR="00802271" w:rsidRPr="00AE01DE">
        <w:rPr>
          <w:rStyle w:val="hdg"/>
          <w:rFonts w:cstheme="minorBidi"/>
          <w:b/>
          <w:bCs/>
        </w:rPr>
        <w:t>:</w:t>
      </w:r>
      <w:r w:rsidR="00802271" w:rsidRPr="00AE01DE">
        <w:rPr>
          <w:rStyle w:val="hdg"/>
          <w:rFonts w:cstheme="minorBidi"/>
        </w:rPr>
        <w:t xml:space="preserve"> </w:t>
      </w:r>
      <w:r w:rsidR="009230F7" w:rsidRPr="00AE01DE">
        <w:rPr>
          <w:rStyle w:val="hdg"/>
          <w:rFonts w:cstheme="minorBidi"/>
        </w:rPr>
        <w:t xml:space="preserve">– </w:t>
      </w:r>
      <w:r w:rsidR="003675DA" w:rsidRPr="00AE01DE">
        <w:rPr>
          <w:rStyle w:val="hdg"/>
          <w:rFonts w:cstheme="minorBidi"/>
        </w:rPr>
        <w:t>T</w:t>
      </w:r>
      <w:r w:rsidR="009230F7" w:rsidRPr="00AE01DE">
        <w:rPr>
          <w:rStyle w:val="hdg"/>
          <w:rFonts w:cstheme="minorBidi"/>
        </w:rPr>
        <w:t>hese are places you can go for</w:t>
      </w:r>
      <w:r w:rsidR="00A96C1D" w:rsidRPr="00AE01DE">
        <w:rPr>
          <w:rStyle w:val="hdg"/>
          <w:rFonts w:cstheme="minorBidi"/>
        </w:rPr>
        <w:t xml:space="preserve"> inspiration and</w:t>
      </w:r>
      <w:r w:rsidR="009230F7" w:rsidRPr="00AE01DE">
        <w:rPr>
          <w:rStyle w:val="hdg"/>
          <w:rFonts w:cstheme="minorBidi"/>
        </w:rPr>
        <w:t xml:space="preserve">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58C5874B" w14:textId="434B602F" w:rsidR="008C55A5" w:rsidRDefault="008C55A5" w:rsidP="008C55A5">
      <w:pPr>
        <w:spacing w:after="0"/>
        <w:rPr>
          <w:rStyle w:val="hdg"/>
          <w:rFonts w:cstheme="minorBidi"/>
          <w:u w:val="single"/>
        </w:rPr>
      </w:pPr>
      <w:r>
        <w:rPr>
          <w:rStyle w:val="hdg"/>
          <w:rFonts w:cstheme="minorBidi"/>
          <w:b/>
          <w:u w:val="single"/>
        </w:rPr>
        <w:t>September 3, 20</w:t>
      </w:r>
      <w:r>
        <w:rPr>
          <w:rStyle w:val="hdg"/>
          <w:rFonts w:cstheme="minorBidi"/>
          <w:b/>
          <w:u w:val="single"/>
        </w:rPr>
        <w:t>23</w:t>
      </w:r>
      <w:r>
        <w:rPr>
          <w:rStyle w:val="hdg"/>
          <w:rFonts w:cstheme="minorBidi"/>
          <w:b/>
          <w:u w:val="single"/>
        </w:rPr>
        <w:t xml:space="preserve"> </w:t>
      </w:r>
      <w:r>
        <w:rPr>
          <w:rStyle w:val="hdg"/>
          <w:rFonts w:cstheme="minorBidi"/>
          <w:u w:val="single"/>
        </w:rPr>
        <w:t>(1</w:t>
      </w:r>
      <w:r>
        <w:rPr>
          <w:rStyle w:val="hdg"/>
          <w:rFonts w:cstheme="minorBidi"/>
          <w:u w:val="single"/>
        </w:rPr>
        <w:t>4</w:t>
      </w:r>
      <w:r w:rsidRPr="009364B2">
        <w:rPr>
          <w:rStyle w:val="hdg"/>
          <w:rFonts w:cstheme="minorBidi"/>
          <w:u w:val="single"/>
          <w:vertAlign w:val="superscript"/>
        </w:rPr>
        <w:t>th</w:t>
      </w:r>
      <w:r>
        <w:rPr>
          <w:rStyle w:val="hdg"/>
          <w:rFonts w:cstheme="minorBidi"/>
          <w:u w:val="single"/>
        </w:rPr>
        <w:t xml:space="preserve"> Sunday after Pentecost, Year A; Proper 17)</w:t>
      </w:r>
    </w:p>
    <w:p w14:paraId="2CE4380A" w14:textId="77777777" w:rsidR="008C55A5" w:rsidRDefault="008C55A5" w:rsidP="008C55A5">
      <w:pPr>
        <w:spacing w:after="0"/>
        <w:rPr>
          <w:i/>
        </w:rPr>
      </w:pPr>
      <w:r w:rsidRPr="0076597D">
        <w:rPr>
          <w:i/>
        </w:rPr>
        <w:t>Then Jesus told his disciples, "If any want to become my followers, let them deny themselves and take up their cross and follow me.  For those who want to save their life will lose it, and those who lose their life for my sake will find it.”</w:t>
      </w:r>
      <w:r>
        <w:t xml:space="preserve"> </w:t>
      </w:r>
      <w:r w:rsidRPr="00AD2FEC">
        <w:rPr>
          <w:i/>
        </w:rPr>
        <w:t xml:space="preserve"> </w:t>
      </w:r>
      <w:r>
        <w:rPr>
          <w:b/>
        </w:rPr>
        <w:t>–Matthew 16:24-25</w:t>
      </w:r>
    </w:p>
    <w:p w14:paraId="4A46B1C5" w14:textId="20D76499" w:rsidR="008C55A5" w:rsidRDefault="008C55A5" w:rsidP="008C55A5">
      <w:pPr>
        <w:spacing w:after="0"/>
      </w:pPr>
      <w:r>
        <w:t>Jesus’ words encouraging self-denial may sound foreign to us. Our culture stresses just the opposite – self-indulgence in the extreme. The spiritual practice of self-denial</w:t>
      </w:r>
      <w:r w:rsidR="00DC7958">
        <w:t xml:space="preserve"> </w:t>
      </w:r>
      <w:r>
        <w:t xml:space="preserve">helps followers of Jesus develop a healthy relationship with God, with neighbor, and with their possessions, enabling us to be more loving and giving. </w:t>
      </w:r>
    </w:p>
    <w:p w14:paraId="151EC01D" w14:textId="77777777" w:rsidR="008C55A5" w:rsidRDefault="008C55A5" w:rsidP="008C55A5">
      <w:pPr>
        <w:spacing w:after="0"/>
      </w:pPr>
    </w:p>
    <w:p w14:paraId="04217BC7" w14:textId="4EF462C9" w:rsidR="008C55A5" w:rsidRDefault="008C55A5" w:rsidP="008C55A5">
      <w:pPr>
        <w:spacing w:after="0"/>
        <w:rPr>
          <w:rStyle w:val="hdg"/>
          <w:rFonts w:cstheme="minorBidi"/>
          <w:u w:val="single"/>
        </w:rPr>
      </w:pPr>
      <w:r>
        <w:rPr>
          <w:rStyle w:val="hdg"/>
          <w:rFonts w:cstheme="minorBidi"/>
          <w:b/>
          <w:u w:val="single"/>
        </w:rPr>
        <w:t>September 10, 20</w:t>
      </w:r>
      <w:r>
        <w:rPr>
          <w:rStyle w:val="hdg"/>
          <w:rFonts w:cstheme="minorBidi"/>
          <w:b/>
          <w:u w:val="single"/>
        </w:rPr>
        <w:t>23</w:t>
      </w:r>
      <w:r>
        <w:rPr>
          <w:rStyle w:val="hdg"/>
          <w:rFonts w:cstheme="minorBidi"/>
          <w:b/>
          <w:u w:val="single"/>
        </w:rPr>
        <w:t xml:space="preserve"> </w:t>
      </w:r>
      <w:r>
        <w:rPr>
          <w:rStyle w:val="hdg"/>
          <w:rFonts w:cstheme="minorBidi"/>
          <w:u w:val="single"/>
        </w:rPr>
        <w:t>(1</w:t>
      </w:r>
      <w:r>
        <w:rPr>
          <w:rStyle w:val="hdg"/>
          <w:rFonts w:cstheme="minorBidi"/>
          <w:u w:val="single"/>
        </w:rPr>
        <w:t>5</w:t>
      </w:r>
      <w:r w:rsidRPr="009364B2">
        <w:rPr>
          <w:rStyle w:val="hdg"/>
          <w:rFonts w:cstheme="minorBidi"/>
          <w:u w:val="single"/>
          <w:vertAlign w:val="superscript"/>
        </w:rPr>
        <w:t>th</w:t>
      </w:r>
      <w:r>
        <w:rPr>
          <w:rStyle w:val="hdg"/>
          <w:rFonts w:cstheme="minorBidi"/>
          <w:u w:val="single"/>
        </w:rPr>
        <w:t xml:space="preserve"> Sunday after Pentecost, Year A; Proper 18)</w:t>
      </w:r>
    </w:p>
    <w:p w14:paraId="13963EF6" w14:textId="77777777" w:rsidR="008C55A5" w:rsidRPr="00D1694A" w:rsidRDefault="008C55A5" w:rsidP="008C55A5">
      <w:pPr>
        <w:spacing w:after="0"/>
        <w:rPr>
          <w:b/>
        </w:rPr>
      </w:pPr>
      <w:r w:rsidRPr="009533AF">
        <w:rPr>
          <w:i/>
        </w:rPr>
        <w:t xml:space="preserve">Owe no one anything, except to love one another; for the one who loves another has fulfilled the law. </w:t>
      </w:r>
      <w:r>
        <w:rPr>
          <w:i/>
        </w:rPr>
        <w:t xml:space="preserve"> </w:t>
      </w:r>
      <w:r w:rsidRPr="00D1694A">
        <w:rPr>
          <w:b/>
        </w:rPr>
        <w:t>–</w:t>
      </w:r>
      <w:r>
        <w:rPr>
          <w:b/>
        </w:rPr>
        <w:t>Romans 13:8</w:t>
      </w:r>
    </w:p>
    <w:p w14:paraId="05FA29A7" w14:textId="023B0D90" w:rsidR="008C55A5" w:rsidRDefault="008C55A5" w:rsidP="008C55A5">
      <w:pPr>
        <w:spacing w:after="0"/>
      </w:pPr>
      <w:r>
        <w:lastRenderedPageBreak/>
        <w:t>Paul reiterates the law of Christian love. All we are and all we do springs from the love we have for God and neighbor. Through prayer and scripture study we cultivate love and weed out hatred, and this helps us become stewards of God’s love in all our relationships.</w:t>
      </w:r>
    </w:p>
    <w:p w14:paraId="691CADAD" w14:textId="77777777" w:rsidR="008C55A5" w:rsidRPr="00D943EB" w:rsidRDefault="008C55A5" w:rsidP="008C55A5">
      <w:pPr>
        <w:spacing w:after="0"/>
      </w:pPr>
    </w:p>
    <w:p w14:paraId="05C310B8" w14:textId="3E8FF492" w:rsidR="008C55A5" w:rsidRDefault="008C55A5" w:rsidP="008C55A5">
      <w:pPr>
        <w:spacing w:after="0"/>
        <w:rPr>
          <w:u w:val="single"/>
        </w:rPr>
      </w:pPr>
      <w:r>
        <w:rPr>
          <w:b/>
          <w:u w:val="single"/>
        </w:rPr>
        <w:t>September 17, 20</w:t>
      </w:r>
      <w:r>
        <w:rPr>
          <w:b/>
          <w:u w:val="single"/>
        </w:rPr>
        <w:t>23</w:t>
      </w:r>
      <w:r>
        <w:rPr>
          <w:b/>
          <w:u w:val="single"/>
        </w:rPr>
        <w:t xml:space="preserve"> </w:t>
      </w:r>
      <w:r>
        <w:rPr>
          <w:u w:val="single"/>
        </w:rPr>
        <w:t>(1</w:t>
      </w:r>
      <w:r>
        <w:rPr>
          <w:u w:val="single"/>
        </w:rPr>
        <w:t>6</w:t>
      </w:r>
      <w:r>
        <w:rPr>
          <w:u w:val="single"/>
        </w:rPr>
        <w:t>th Sunday after Pentecost, Year A, Proper 19)</w:t>
      </w:r>
    </w:p>
    <w:p w14:paraId="276506A9" w14:textId="77777777" w:rsidR="008C55A5" w:rsidRPr="00525A71" w:rsidRDefault="008C55A5" w:rsidP="008C55A5">
      <w:pPr>
        <w:spacing w:after="0"/>
      </w:pPr>
      <w:r w:rsidRPr="00A91A83">
        <w:rPr>
          <w:i/>
        </w:rPr>
        <w:t xml:space="preserve">Then Peter came and said to Jesus, "Lord, if another member of the church sins against me, how often should I forgive? As many as seven times?" Jesus said to him, "Not seven times, </w:t>
      </w:r>
      <w:proofErr w:type="gramStart"/>
      <w:r w:rsidRPr="00A91A83">
        <w:rPr>
          <w:i/>
        </w:rPr>
        <w:t>but,</w:t>
      </w:r>
      <w:proofErr w:type="gramEnd"/>
      <w:r w:rsidRPr="00A91A83">
        <w:rPr>
          <w:i/>
        </w:rPr>
        <w:t xml:space="preserve"> I tell you, seventy-seven times.”</w:t>
      </w:r>
      <w:r w:rsidRPr="003036FC">
        <w:rPr>
          <w:b/>
          <w:i/>
        </w:rPr>
        <w:t xml:space="preserve"> </w:t>
      </w:r>
      <w:r>
        <w:rPr>
          <w:b/>
          <w:i/>
        </w:rPr>
        <w:t xml:space="preserve"> </w:t>
      </w:r>
      <w:r w:rsidRPr="00525A71">
        <w:rPr>
          <w:b/>
        </w:rPr>
        <w:t>–</w:t>
      </w:r>
      <w:r>
        <w:rPr>
          <w:b/>
        </w:rPr>
        <w:t>Matthew 18:21-22</w:t>
      </w:r>
    </w:p>
    <w:p w14:paraId="69BD547D" w14:textId="77777777" w:rsidR="008C55A5" w:rsidRDefault="008C55A5" w:rsidP="008C55A5">
      <w:pPr>
        <w:spacing w:after="0"/>
      </w:pPr>
      <w:r>
        <w:t>Jesus teaches us how to be stewards of God’s love and mercy. Though our world encourages us to hold grudges and “get even,” Jesus tells us to be forgiving, just as God is forgiving to us. God’s love and mercy helps us become more loving and merciful.</w:t>
      </w:r>
    </w:p>
    <w:p w14:paraId="1F5F2A1C" w14:textId="77777777" w:rsidR="008C55A5" w:rsidRDefault="008C55A5" w:rsidP="008C55A5">
      <w:pPr>
        <w:spacing w:after="0"/>
      </w:pPr>
    </w:p>
    <w:p w14:paraId="2FC6B186" w14:textId="0D4B552D" w:rsidR="008C55A5" w:rsidRDefault="008C55A5" w:rsidP="008C55A5">
      <w:pPr>
        <w:spacing w:after="0"/>
        <w:rPr>
          <w:u w:val="single"/>
        </w:rPr>
      </w:pPr>
      <w:r>
        <w:rPr>
          <w:b/>
          <w:u w:val="single"/>
        </w:rPr>
        <w:t>September 24, 20</w:t>
      </w:r>
      <w:r>
        <w:rPr>
          <w:b/>
          <w:u w:val="single"/>
        </w:rPr>
        <w:t>23</w:t>
      </w:r>
      <w:r>
        <w:rPr>
          <w:b/>
          <w:u w:val="single"/>
        </w:rPr>
        <w:t xml:space="preserve"> </w:t>
      </w:r>
      <w:r>
        <w:rPr>
          <w:u w:val="single"/>
        </w:rPr>
        <w:t>(1</w:t>
      </w:r>
      <w:r>
        <w:rPr>
          <w:u w:val="single"/>
        </w:rPr>
        <w:t>7</w:t>
      </w:r>
      <w:r>
        <w:rPr>
          <w:u w:val="single"/>
        </w:rPr>
        <w:t>th Sunday after Pentecost, Year A, Proper 20)</w:t>
      </w:r>
    </w:p>
    <w:p w14:paraId="74953778" w14:textId="77777777" w:rsidR="008C55A5" w:rsidRPr="00525A71" w:rsidRDefault="008C55A5" w:rsidP="008C55A5">
      <w:pPr>
        <w:spacing w:after="0"/>
      </w:pPr>
      <w:r w:rsidRPr="00991CA0">
        <w:rPr>
          <w:i/>
        </w:rPr>
        <w:t>“Am I not allowed to do what I choose with what belongs to me? Or are you envious because I am generous?”</w:t>
      </w:r>
      <w:r>
        <w:t xml:space="preserve">  </w:t>
      </w:r>
      <w:r w:rsidRPr="00525A71">
        <w:rPr>
          <w:b/>
        </w:rPr>
        <w:t>–</w:t>
      </w:r>
      <w:r>
        <w:rPr>
          <w:b/>
        </w:rPr>
        <w:t>Matthew 20:15</w:t>
      </w:r>
    </w:p>
    <w:p w14:paraId="1B7DF5F9" w14:textId="77777777" w:rsidR="008C55A5" w:rsidRDefault="008C55A5" w:rsidP="008C55A5">
      <w:pPr>
        <w:spacing w:after="0"/>
      </w:pPr>
      <w:r>
        <w:t xml:space="preserve">Jesus’ parable gives us a glimpse not only into the heart of God, which overflows with love, </w:t>
      </w:r>
      <w:proofErr w:type="gramStart"/>
      <w:r>
        <w:t>mercy</w:t>
      </w:r>
      <w:proofErr w:type="gramEnd"/>
      <w:r>
        <w:t xml:space="preserve"> and generosity, but also into our human hearts, which can be filled with envy and resentment. We learn to be grateful for all God gives to us – and to our neighbors! Gratitude is the soil from which springs generosity.</w:t>
      </w:r>
    </w:p>
    <w:p w14:paraId="4A522334" w14:textId="77777777" w:rsidR="008C55A5" w:rsidRDefault="008C55A5" w:rsidP="008C55A5">
      <w:pPr>
        <w:spacing w:after="0"/>
      </w:pPr>
    </w:p>
    <w:p w14:paraId="4DC42937" w14:textId="77777777" w:rsidR="00FE756E" w:rsidRPr="00796044" w:rsidRDefault="00FE756E" w:rsidP="00FE756E">
      <w:pPr>
        <w:spacing w:after="0" w:line="240" w:lineRule="auto"/>
        <w:rPr>
          <w:rFonts w:cstheme="minorHAnsi"/>
        </w:rPr>
      </w:pPr>
    </w:p>
    <w:p w14:paraId="77774C48" w14:textId="77777777" w:rsidR="00FE756E" w:rsidRDefault="00FE756E" w:rsidP="00FE756E">
      <w:pPr>
        <w:spacing w:after="0"/>
      </w:pPr>
    </w:p>
    <w:p w14:paraId="5AE2CE03" w14:textId="77777777" w:rsidR="00FE756E" w:rsidRDefault="00FE756E" w:rsidP="00FE756E">
      <w:r>
        <w:br w:type="page"/>
      </w:r>
    </w:p>
    <w:p w14:paraId="4A064073" w14:textId="77777777" w:rsidR="00FE756E" w:rsidRPr="00843892" w:rsidRDefault="00FE756E" w:rsidP="00FE756E">
      <w:pPr>
        <w:spacing w:after="0"/>
        <w:rPr>
          <w:rStyle w:val="hdg"/>
          <w:rFonts w:cstheme="minorBidi"/>
          <w:b/>
          <w:sz w:val="32"/>
        </w:rPr>
      </w:pPr>
      <w:bookmarkStart w:id="1" w:name="Newsletter_Articles"/>
      <w:r>
        <w:rPr>
          <w:rStyle w:val="hdg"/>
          <w:rFonts w:cstheme="minorBidi"/>
          <w:b/>
          <w:sz w:val="32"/>
        </w:rPr>
        <w:lastRenderedPageBreak/>
        <w:t>Newsletter articles</w:t>
      </w:r>
    </w:p>
    <w:bookmarkEnd w:id="1"/>
    <w:p w14:paraId="6CE3632D" w14:textId="77777777" w:rsidR="00FE756E" w:rsidRPr="00843892" w:rsidRDefault="00FE756E" w:rsidP="00FE756E">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p>
    <w:p w14:paraId="6A60A8A9" w14:textId="77777777" w:rsidR="00FE756E" w:rsidRDefault="00FE756E" w:rsidP="00FE756E">
      <w:pPr>
        <w:spacing w:after="0"/>
        <w:rPr>
          <w:i/>
        </w:rPr>
      </w:pPr>
    </w:p>
    <w:p w14:paraId="69C57C04" w14:textId="77777777" w:rsidR="008C55A5" w:rsidRPr="00FF405E" w:rsidRDefault="008C55A5" w:rsidP="008C55A5">
      <w:pPr>
        <w:rPr>
          <w:sz w:val="40"/>
        </w:rPr>
      </w:pPr>
      <w:r>
        <w:rPr>
          <w:sz w:val="40"/>
        </w:rPr>
        <w:t>Consider ‘Percentage Giving’</w:t>
      </w:r>
    </w:p>
    <w:p w14:paraId="5833A7FA" w14:textId="77777777" w:rsidR="008C55A5" w:rsidRDefault="008C55A5" w:rsidP="008C55A5">
      <w:pPr>
        <w:rPr>
          <w:rFonts w:ascii="Verdana" w:hAnsi="Verdana"/>
          <w:color w:val="010000"/>
          <w:sz w:val="27"/>
          <w:szCs w:val="27"/>
          <w:shd w:val="clear" w:color="auto" w:fill="FFFFFF"/>
        </w:rPr>
      </w:pPr>
      <w:r w:rsidRPr="00A76256">
        <w:rPr>
          <w:i/>
          <w:color w:val="010000"/>
          <w:sz w:val="24"/>
          <w:szCs w:val="24"/>
          <w:shd w:val="clear" w:color="auto" w:fill="FFFFFF"/>
        </w:rPr>
        <w:t>“Bring the full tithe into the storehouse, so that there may be food in my house, and thus put me to the test, says the Lord of hosts; see if I will not open the windows of heaven for you and pour down for you an overflowing blessing</w:t>
      </w:r>
      <w:r w:rsidRPr="0044696D">
        <w:rPr>
          <w:i/>
          <w:color w:val="010000"/>
          <w:sz w:val="24"/>
          <w:szCs w:val="24"/>
          <w:shd w:val="clear" w:color="auto" w:fill="FFFFFF"/>
        </w:rPr>
        <w:t>.</w:t>
      </w:r>
      <w:r>
        <w:rPr>
          <w:i/>
          <w:color w:val="010000"/>
          <w:sz w:val="24"/>
          <w:szCs w:val="24"/>
          <w:shd w:val="clear" w:color="auto" w:fill="FFFFFF"/>
        </w:rPr>
        <w:t xml:space="preserve">”  </w:t>
      </w:r>
      <w:r w:rsidRPr="00F1574B">
        <w:rPr>
          <w:b/>
          <w:i/>
          <w:color w:val="010000"/>
          <w:sz w:val="24"/>
          <w:szCs w:val="24"/>
          <w:shd w:val="clear" w:color="auto" w:fill="FFFFFF"/>
        </w:rPr>
        <w:t>–</w:t>
      </w:r>
      <w:r>
        <w:rPr>
          <w:b/>
          <w:i/>
          <w:color w:val="010000"/>
          <w:sz w:val="24"/>
          <w:szCs w:val="24"/>
          <w:shd w:val="clear" w:color="auto" w:fill="FFFFFF"/>
        </w:rPr>
        <w:t>Malachi 3:10</w:t>
      </w:r>
    </w:p>
    <w:p w14:paraId="50C00BB1" w14:textId="77777777" w:rsidR="008C55A5" w:rsidRDefault="008C55A5" w:rsidP="008C55A5">
      <w:pPr>
        <w:rPr>
          <w:color w:val="010000"/>
          <w:sz w:val="24"/>
          <w:szCs w:val="24"/>
          <w:shd w:val="clear" w:color="auto" w:fill="FFFFFF"/>
        </w:rPr>
      </w:pPr>
      <w:proofErr w:type="gramStart"/>
      <w:r>
        <w:rPr>
          <w:color w:val="010000"/>
          <w:sz w:val="24"/>
          <w:szCs w:val="24"/>
          <w:shd w:val="clear" w:color="auto" w:fill="FFFFFF"/>
        </w:rPr>
        <w:t>Again</w:t>
      </w:r>
      <w:proofErr w:type="gramEnd"/>
      <w:r>
        <w:rPr>
          <w:color w:val="010000"/>
          <w:sz w:val="24"/>
          <w:szCs w:val="24"/>
          <w:shd w:val="clear" w:color="auto" w:fill="FFFFFF"/>
        </w:rPr>
        <w:t xml:space="preserve"> and again the Bible lifts up tithing – giving a tenth of our income – as a benchmark for faithful giving. The prophet Malachi goes so far as to say God promises to rain down abundant blessings upon those who tithe. Yet most Christians fall quite short of tithing, generally giving less than 3 percent to the church? </w:t>
      </w:r>
    </w:p>
    <w:p w14:paraId="728D7863" w14:textId="77777777" w:rsidR="008C55A5" w:rsidRDefault="008C55A5" w:rsidP="008C55A5">
      <w:pPr>
        <w:rPr>
          <w:color w:val="010000"/>
          <w:sz w:val="24"/>
          <w:szCs w:val="24"/>
          <w:shd w:val="clear" w:color="auto" w:fill="FFFFFF"/>
        </w:rPr>
      </w:pPr>
      <w:r>
        <w:rPr>
          <w:color w:val="010000"/>
          <w:sz w:val="24"/>
          <w:szCs w:val="24"/>
          <w:shd w:val="clear" w:color="auto" w:fill="FFFFFF"/>
        </w:rPr>
        <w:t xml:space="preserve">Why? One reason is that in calculating how much to give, most people use the fixed-rate method. They first take stock of how much </w:t>
      </w:r>
      <w:r w:rsidRPr="0003295E">
        <w:rPr>
          <w:i/>
          <w:color w:val="010000"/>
          <w:sz w:val="24"/>
          <w:szCs w:val="24"/>
          <w:shd w:val="clear" w:color="auto" w:fill="FFFFFF"/>
        </w:rPr>
        <w:t xml:space="preserve">they </w:t>
      </w:r>
      <w:proofErr w:type="gramStart"/>
      <w:r w:rsidRPr="0003295E">
        <w:rPr>
          <w:i/>
          <w:color w:val="010000"/>
          <w:sz w:val="24"/>
          <w:szCs w:val="24"/>
          <w:shd w:val="clear" w:color="auto" w:fill="FFFFFF"/>
        </w:rPr>
        <w:t>are able</w:t>
      </w:r>
      <w:r>
        <w:rPr>
          <w:color w:val="010000"/>
          <w:sz w:val="24"/>
          <w:szCs w:val="24"/>
          <w:shd w:val="clear" w:color="auto" w:fill="FFFFFF"/>
        </w:rPr>
        <w:t xml:space="preserve"> to</w:t>
      </w:r>
      <w:proofErr w:type="gramEnd"/>
      <w:r>
        <w:rPr>
          <w:color w:val="010000"/>
          <w:sz w:val="24"/>
          <w:szCs w:val="24"/>
          <w:shd w:val="clear" w:color="auto" w:fill="FFFFFF"/>
        </w:rPr>
        <w:t xml:space="preserve"> give, and then how much </w:t>
      </w:r>
      <w:r w:rsidRPr="0003295E">
        <w:rPr>
          <w:i/>
          <w:color w:val="010000"/>
          <w:sz w:val="24"/>
          <w:szCs w:val="24"/>
          <w:shd w:val="clear" w:color="auto" w:fill="FFFFFF"/>
        </w:rPr>
        <w:t>they want</w:t>
      </w:r>
      <w:r>
        <w:rPr>
          <w:color w:val="010000"/>
          <w:sz w:val="24"/>
          <w:szCs w:val="24"/>
          <w:shd w:val="clear" w:color="auto" w:fill="FFFFFF"/>
        </w:rPr>
        <w:t xml:space="preserve"> to give. Weighing these two factors, they then decide how much </w:t>
      </w:r>
      <w:r w:rsidRPr="0003295E">
        <w:rPr>
          <w:i/>
          <w:color w:val="010000"/>
          <w:sz w:val="24"/>
          <w:szCs w:val="24"/>
          <w:shd w:val="clear" w:color="auto" w:fill="FFFFFF"/>
        </w:rPr>
        <w:t>they will</w:t>
      </w:r>
      <w:r>
        <w:rPr>
          <w:color w:val="010000"/>
          <w:sz w:val="24"/>
          <w:szCs w:val="24"/>
          <w:shd w:val="clear" w:color="auto" w:fill="FFFFFF"/>
        </w:rPr>
        <w:t xml:space="preserve"> give. </w:t>
      </w:r>
    </w:p>
    <w:p w14:paraId="38506E2B" w14:textId="77777777" w:rsidR="008C55A5" w:rsidRDefault="008C55A5" w:rsidP="008C55A5">
      <w:pPr>
        <w:rPr>
          <w:color w:val="010000"/>
          <w:sz w:val="24"/>
          <w:szCs w:val="24"/>
          <w:shd w:val="clear" w:color="auto" w:fill="FFFFFF"/>
        </w:rPr>
      </w:pPr>
      <w:r>
        <w:rPr>
          <w:color w:val="010000"/>
          <w:sz w:val="24"/>
          <w:szCs w:val="24"/>
          <w:shd w:val="clear" w:color="auto" w:fill="FFFFFF"/>
        </w:rPr>
        <w:t xml:space="preserve">There’s nothing particularly bad about this method, but it has limitations. While giving folks an offering amount they can live with, the fixed-rate method doesn’t necessarily put them on the path toward tithing. </w:t>
      </w:r>
    </w:p>
    <w:p w14:paraId="009F395F" w14:textId="77777777" w:rsidR="008C55A5" w:rsidRDefault="008C55A5" w:rsidP="008C55A5">
      <w:pPr>
        <w:rPr>
          <w:color w:val="010000"/>
          <w:sz w:val="24"/>
          <w:szCs w:val="24"/>
          <w:shd w:val="clear" w:color="auto" w:fill="FFFFFF"/>
        </w:rPr>
      </w:pPr>
      <w:r>
        <w:rPr>
          <w:color w:val="010000"/>
          <w:sz w:val="24"/>
          <w:szCs w:val="24"/>
          <w:shd w:val="clear" w:color="auto" w:fill="FFFFFF"/>
        </w:rPr>
        <w:t>A better method is percentage giving, that is, determining your offering as a percentage of income. Here’s how:</w:t>
      </w:r>
    </w:p>
    <w:p w14:paraId="7768AB81" w14:textId="77777777" w:rsidR="008C55A5" w:rsidRDefault="008C55A5" w:rsidP="008C55A5">
      <w:pPr>
        <w:rPr>
          <w:rFonts w:cstheme="minorHAnsi"/>
          <w:color w:val="010000"/>
          <w:sz w:val="24"/>
          <w:szCs w:val="24"/>
          <w:shd w:val="clear" w:color="auto" w:fill="FFFFFF"/>
        </w:rPr>
      </w:pPr>
      <w:r>
        <w:rPr>
          <w:color w:val="010000"/>
          <w:sz w:val="24"/>
          <w:szCs w:val="24"/>
          <w:shd w:val="clear" w:color="auto" w:fill="FFFFFF"/>
        </w:rPr>
        <w:t xml:space="preserve">Using a calculator, divide your weekly (or monthly, or yearly) church offering by your take-home pay for the same period (week, </w:t>
      </w:r>
      <w:proofErr w:type="gramStart"/>
      <w:r>
        <w:rPr>
          <w:color w:val="010000"/>
          <w:sz w:val="24"/>
          <w:szCs w:val="24"/>
          <w:shd w:val="clear" w:color="auto" w:fill="FFFFFF"/>
        </w:rPr>
        <w:t>month</w:t>
      </w:r>
      <w:proofErr w:type="gramEnd"/>
      <w:r>
        <w:rPr>
          <w:color w:val="010000"/>
          <w:sz w:val="24"/>
          <w:szCs w:val="24"/>
          <w:shd w:val="clear" w:color="auto" w:fill="FFFFFF"/>
        </w:rPr>
        <w:t xml:space="preserve"> or year). Then multiply that figure by 100. This gives you the percentage of your giving. For example, if your weekly offering is $30 and your weekly take-home pay is $500, your percentage of giving is 6 percent (30 </w:t>
      </w:r>
      <w:r>
        <w:rPr>
          <w:rFonts w:cstheme="minorHAnsi"/>
          <w:color w:val="010000"/>
          <w:sz w:val="24"/>
          <w:szCs w:val="24"/>
          <w:shd w:val="clear" w:color="auto" w:fill="FFFFFF"/>
        </w:rPr>
        <w:t>÷</w:t>
      </w:r>
      <w:r>
        <w:rPr>
          <w:color w:val="010000"/>
          <w:sz w:val="24"/>
          <w:szCs w:val="24"/>
          <w:shd w:val="clear" w:color="auto" w:fill="FFFFFF"/>
        </w:rPr>
        <w:t xml:space="preserve">500 = 0.06, then 0.06 </w:t>
      </w:r>
      <w:r>
        <w:rPr>
          <w:rFonts w:cstheme="minorHAnsi"/>
          <w:color w:val="010000"/>
          <w:sz w:val="24"/>
          <w:szCs w:val="24"/>
          <w:shd w:val="clear" w:color="auto" w:fill="FFFFFF"/>
        </w:rPr>
        <w:t>x 100 = 6).</w:t>
      </w:r>
    </w:p>
    <w:p w14:paraId="05886456" w14:textId="282FFB1B" w:rsidR="008C55A5" w:rsidRDefault="008C55A5" w:rsidP="008C55A5">
      <w:pPr>
        <w:rPr>
          <w:rFonts w:cstheme="minorHAnsi"/>
          <w:color w:val="010000"/>
          <w:sz w:val="24"/>
          <w:szCs w:val="24"/>
          <w:shd w:val="clear" w:color="auto" w:fill="FFFFFF"/>
        </w:rPr>
      </w:pPr>
      <w:r>
        <w:rPr>
          <w:rFonts w:cstheme="minorHAnsi"/>
          <w:color w:val="010000"/>
          <w:sz w:val="24"/>
          <w:szCs w:val="24"/>
          <w:shd w:val="clear" w:color="auto" w:fill="FFFFFF"/>
        </w:rPr>
        <w:t xml:space="preserve">Can </w:t>
      </w:r>
      <w:r w:rsidRPr="009E1770">
        <w:rPr>
          <w:rFonts w:cstheme="minorHAnsi"/>
          <w:i/>
          <w:color w:val="010000"/>
          <w:sz w:val="24"/>
          <w:szCs w:val="24"/>
          <w:shd w:val="clear" w:color="auto" w:fill="FFFFFF"/>
        </w:rPr>
        <w:t>everyone</w:t>
      </w:r>
      <w:r>
        <w:rPr>
          <w:rFonts w:cstheme="minorHAnsi"/>
          <w:color w:val="010000"/>
          <w:sz w:val="24"/>
          <w:szCs w:val="24"/>
          <w:shd w:val="clear" w:color="auto" w:fill="FFFFFF"/>
        </w:rPr>
        <w:t xml:space="preserve"> afford to tithe? Of course not. </w:t>
      </w:r>
      <w:r w:rsidR="00DC7958">
        <w:rPr>
          <w:rFonts w:cstheme="minorHAnsi"/>
          <w:color w:val="010000"/>
          <w:sz w:val="24"/>
          <w:szCs w:val="24"/>
          <w:shd w:val="clear" w:color="auto" w:fill="FFFFFF"/>
        </w:rPr>
        <w:t>But</w:t>
      </w:r>
      <w:r>
        <w:rPr>
          <w:rFonts w:cstheme="minorHAnsi"/>
          <w:color w:val="010000"/>
          <w:sz w:val="24"/>
          <w:szCs w:val="24"/>
          <w:shd w:val="clear" w:color="auto" w:fill="FFFFFF"/>
        </w:rPr>
        <w:t xml:space="preserve"> many of us, maybe most of us, could afford to give more</w:t>
      </w:r>
      <w:r w:rsidR="00DC7958">
        <w:rPr>
          <w:rFonts w:cstheme="minorHAnsi"/>
          <w:color w:val="010000"/>
          <w:sz w:val="24"/>
          <w:szCs w:val="24"/>
          <w:shd w:val="clear" w:color="auto" w:fill="FFFFFF"/>
        </w:rPr>
        <w:t xml:space="preserve"> than we do now</w:t>
      </w:r>
      <w:r>
        <w:rPr>
          <w:rFonts w:cstheme="minorHAnsi"/>
          <w:color w:val="010000"/>
          <w:sz w:val="24"/>
          <w:szCs w:val="24"/>
          <w:shd w:val="clear" w:color="auto" w:fill="FFFFFF"/>
        </w:rPr>
        <w:t>. The important thing is to be prayerful about your offering, be as generous as you are able, and keep tithing in mind, perhaps as a goal.</w:t>
      </w:r>
    </w:p>
    <w:p w14:paraId="5C7DE89E" w14:textId="77777777" w:rsidR="008C55A5" w:rsidRDefault="008C55A5" w:rsidP="008C55A5">
      <w:pPr>
        <w:rPr>
          <w:rFonts w:cstheme="minorHAnsi"/>
          <w:color w:val="010000"/>
          <w:sz w:val="24"/>
          <w:szCs w:val="24"/>
          <w:shd w:val="clear" w:color="auto" w:fill="FFFFFF"/>
        </w:rPr>
      </w:pPr>
      <w:r>
        <w:rPr>
          <w:rFonts w:cstheme="minorHAnsi"/>
          <w:color w:val="010000"/>
          <w:sz w:val="24"/>
          <w:szCs w:val="24"/>
          <w:shd w:val="clear" w:color="auto" w:fill="FFFFFF"/>
        </w:rPr>
        <w:t xml:space="preserve">Keeping track of your giving as a percentage of income provides you with information to gauge your offering and perhaps build up to a tithe. You can make it a goal gradually, over time, to increase the percentage until you reach a tithe – 10 percent. One simple way would be to increase your giving by one half of a percentage point per year. </w:t>
      </w:r>
    </w:p>
    <w:p w14:paraId="6551EA22" w14:textId="77777777" w:rsidR="008C55A5" w:rsidRDefault="008C55A5" w:rsidP="008C55A5">
      <w:pPr>
        <w:rPr>
          <w:rFonts w:cstheme="minorHAnsi"/>
          <w:color w:val="010000"/>
          <w:sz w:val="24"/>
          <w:szCs w:val="24"/>
          <w:shd w:val="clear" w:color="auto" w:fill="FFFFFF"/>
        </w:rPr>
      </w:pPr>
      <w:r>
        <w:rPr>
          <w:rFonts w:cstheme="minorHAnsi"/>
          <w:color w:val="010000"/>
          <w:sz w:val="24"/>
          <w:szCs w:val="24"/>
          <w:shd w:val="clear" w:color="auto" w:fill="FFFFFF"/>
        </w:rPr>
        <w:lastRenderedPageBreak/>
        <w:t xml:space="preserve">As Malachi promises, God will bless you richly for your tithing, and not only that, </w:t>
      </w:r>
      <w:proofErr w:type="gramStart"/>
      <w:r>
        <w:rPr>
          <w:rFonts w:cstheme="minorHAnsi"/>
          <w:color w:val="010000"/>
          <w:sz w:val="24"/>
          <w:szCs w:val="24"/>
          <w:shd w:val="clear" w:color="auto" w:fill="FFFFFF"/>
        </w:rPr>
        <w:t>your church will</w:t>
      </w:r>
      <w:proofErr w:type="gramEnd"/>
      <w:r>
        <w:rPr>
          <w:rFonts w:cstheme="minorHAnsi"/>
          <w:color w:val="010000"/>
          <w:sz w:val="24"/>
          <w:szCs w:val="24"/>
          <w:shd w:val="clear" w:color="auto" w:fill="FFFFFF"/>
        </w:rPr>
        <w:t xml:space="preserve"> be blessed, too. Switching from fixed-rate giving to percentage giving is a good start. </w:t>
      </w:r>
    </w:p>
    <w:p w14:paraId="12901A68" w14:textId="77777777" w:rsidR="008C55A5" w:rsidRDefault="008C55A5" w:rsidP="008C55A5">
      <w:pPr>
        <w:spacing w:after="0"/>
      </w:pPr>
      <w:r w:rsidRPr="000B3E14">
        <w:rPr>
          <w:rFonts w:ascii="Trebuchet MS" w:hAnsi="Trebuchet MS" w:cs="Times New Roman"/>
          <w:i/>
          <w:iCs/>
          <w:color w:val="000000"/>
          <w:sz w:val="27"/>
        </w:rPr>
        <w:t>--Rob Blezard</w:t>
      </w:r>
    </w:p>
    <w:p w14:paraId="3D51CB84" w14:textId="4855D80E" w:rsidR="008C55A5" w:rsidRPr="00DB75F0" w:rsidRDefault="008C55A5" w:rsidP="008C55A5">
      <w:pPr>
        <w:spacing w:after="0"/>
        <w:rPr>
          <w:i/>
        </w:rPr>
      </w:pPr>
      <w:r>
        <w:rPr>
          <w:i/>
        </w:rPr>
        <w:t xml:space="preserve">Copyright © 2017, </w:t>
      </w:r>
      <w:r w:rsidRPr="00DB75F0">
        <w:rPr>
          <w:i/>
        </w:rPr>
        <w:t>Rev. Robert Blezard</w:t>
      </w:r>
      <w:r>
        <w:rPr>
          <w:i/>
        </w:rPr>
        <w:t xml:space="preserve">. Used </w:t>
      </w:r>
      <w:proofErr w:type="gramStart"/>
      <w:r>
        <w:rPr>
          <w:i/>
        </w:rPr>
        <w:t>by</w:t>
      </w:r>
      <w:proofErr w:type="gramEnd"/>
      <w:r>
        <w:rPr>
          <w:i/>
        </w:rPr>
        <w:t xml:space="preserve"> permission. Pastor</w:t>
      </w:r>
      <w:r w:rsidRPr="00DB75F0">
        <w:rPr>
          <w:i/>
        </w:rPr>
        <w:t xml:space="preserve"> Blezard serves</w:t>
      </w:r>
      <w:r>
        <w:rPr>
          <w:i/>
        </w:rPr>
        <w:t xml:space="preserve"> part-time</w:t>
      </w:r>
      <w:r w:rsidRPr="00DB75F0">
        <w:rPr>
          <w:i/>
        </w:rPr>
        <w:t xml:space="preserve"> a</w:t>
      </w:r>
      <w:r>
        <w:rPr>
          <w:i/>
        </w:rPr>
        <w:t xml:space="preserve">s web editor for the Stewardship of Life Institute and full-time as pastor of St. Paul’s Lutheran Church, </w:t>
      </w:r>
      <w:r w:rsidR="00DC7958">
        <w:rPr>
          <w:i/>
        </w:rPr>
        <w:t>Aberdeen, MD.</w:t>
      </w:r>
    </w:p>
    <w:p w14:paraId="3AB6F706" w14:textId="77777777" w:rsidR="00DC7958" w:rsidRDefault="00DC7958" w:rsidP="00DC7958">
      <w:pPr>
        <w:spacing w:after="0"/>
      </w:pPr>
    </w:p>
    <w:p w14:paraId="7974AE45" w14:textId="0C4E80FC" w:rsidR="00DC7958" w:rsidRPr="00DB75F0" w:rsidRDefault="00DC7958" w:rsidP="00DC7958">
      <w:pPr>
        <w:spacing w:after="0"/>
        <w:rPr>
          <w:i/>
        </w:rPr>
      </w:pPr>
      <w:hyperlink r:id="rId8" w:history="1">
        <w:r w:rsidRPr="00A85A70">
          <w:rPr>
            <w:rStyle w:val="Hyperlink"/>
            <w:rFonts w:cstheme="minorBidi"/>
            <w:i/>
          </w:rPr>
          <w:t>Click here</w:t>
        </w:r>
      </w:hyperlink>
      <w:r>
        <w:rPr>
          <w:i/>
        </w:rPr>
        <w:t xml:space="preserve"> for a complete and up-to-date bio for Pastor Blezard</w:t>
      </w:r>
      <w:r w:rsidRPr="00DB75F0">
        <w:rPr>
          <w:i/>
        </w:rPr>
        <w:t>.</w:t>
      </w:r>
    </w:p>
    <w:p w14:paraId="05F96897" w14:textId="77777777" w:rsidR="008C55A5" w:rsidRDefault="008C55A5" w:rsidP="008C55A5">
      <w:pPr>
        <w:spacing w:after="0"/>
      </w:pPr>
    </w:p>
    <w:p w14:paraId="4C2E0FF8" w14:textId="77777777" w:rsidR="008C55A5" w:rsidRDefault="008C55A5" w:rsidP="008C55A5">
      <w:pPr>
        <w:spacing w:after="0"/>
        <w:rPr>
          <w:rStyle w:val="hdg"/>
          <w:rFonts w:cstheme="minorBidi"/>
        </w:rPr>
      </w:pPr>
    </w:p>
    <w:p w14:paraId="1E276FE4" w14:textId="77777777" w:rsidR="008C55A5" w:rsidRPr="00143DE7" w:rsidRDefault="008C55A5" w:rsidP="008C55A5">
      <w:pPr>
        <w:spacing w:after="0"/>
        <w:rPr>
          <w:rStyle w:val="hdg"/>
          <w:rFonts w:cstheme="minorBidi"/>
          <w:b/>
          <w:sz w:val="32"/>
        </w:rPr>
      </w:pPr>
      <w:bookmarkStart w:id="2" w:name="Links_to_Resources"/>
      <w:r w:rsidRPr="00143DE7">
        <w:rPr>
          <w:rStyle w:val="hdg"/>
          <w:rFonts w:cstheme="minorBidi"/>
          <w:b/>
          <w:sz w:val="32"/>
        </w:rPr>
        <w:t xml:space="preserve">Links to </w:t>
      </w:r>
      <w:r>
        <w:rPr>
          <w:rStyle w:val="hdg"/>
          <w:rFonts w:cstheme="minorBidi"/>
          <w:b/>
          <w:sz w:val="32"/>
        </w:rPr>
        <w:t>r</w:t>
      </w:r>
      <w:r w:rsidRPr="00143DE7">
        <w:rPr>
          <w:rStyle w:val="hdg"/>
          <w:rFonts w:cstheme="minorBidi"/>
          <w:b/>
          <w:sz w:val="32"/>
        </w:rPr>
        <w:t>esources</w:t>
      </w:r>
    </w:p>
    <w:bookmarkEnd w:id="2"/>
    <w:p w14:paraId="69FC4CA7" w14:textId="77777777" w:rsidR="008C55A5" w:rsidRPr="00E95872" w:rsidRDefault="008C55A5" w:rsidP="008C55A5">
      <w:pPr>
        <w:spacing w:after="0"/>
        <w:rPr>
          <w:i/>
        </w:rPr>
      </w:pPr>
      <w:r w:rsidRPr="00E95872">
        <w:rPr>
          <w:i/>
        </w:rPr>
        <w:t>Going along with the newsletter article on tithing, here are some resources on the topic!</w:t>
      </w:r>
    </w:p>
    <w:p w14:paraId="0F157FCF" w14:textId="77777777" w:rsidR="008C55A5" w:rsidRDefault="008C55A5" w:rsidP="008C55A5">
      <w:pPr>
        <w:spacing w:after="0"/>
        <w:rPr>
          <w:b/>
        </w:rPr>
      </w:pPr>
    </w:p>
    <w:p w14:paraId="46D4D335" w14:textId="77777777" w:rsidR="008C55A5" w:rsidRPr="00143DE7" w:rsidRDefault="008C55A5" w:rsidP="008C55A5">
      <w:pPr>
        <w:spacing w:after="0"/>
        <w:rPr>
          <w:b/>
        </w:rPr>
      </w:pPr>
      <w:r w:rsidRPr="00143DE7">
        <w:rPr>
          <w:b/>
        </w:rPr>
        <w:t>The “think</w:t>
      </w:r>
      <w:r>
        <w:rPr>
          <w:b/>
        </w:rPr>
        <w:t xml:space="preserve"> it</w:t>
      </w:r>
      <w:r w:rsidRPr="00143DE7">
        <w:rPr>
          <w:b/>
        </w:rPr>
        <w:t xml:space="preserve">” </w:t>
      </w:r>
      <w:proofErr w:type="gramStart"/>
      <w:r w:rsidRPr="00143DE7">
        <w:rPr>
          <w:b/>
        </w:rPr>
        <w:t>resource</w:t>
      </w:r>
      <w:proofErr w:type="gramEnd"/>
    </w:p>
    <w:p w14:paraId="6DB77C21" w14:textId="77777777" w:rsidR="008C55A5" w:rsidRDefault="008C55A5" w:rsidP="008C55A5">
      <w:pPr>
        <w:spacing w:after="0"/>
      </w:pPr>
      <w:hyperlink r:id="rId9" w:history="1">
        <w:r>
          <w:rPr>
            <w:rStyle w:val="Hyperlink"/>
            <w:rFonts w:cstheme="minorBidi"/>
            <w:b/>
          </w:rPr>
          <w:t xml:space="preserve">Carpe </w:t>
        </w:r>
        <w:proofErr w:type="spellStart"/>
        <w:r>
          <w:rPr>
            <w:rStyle w:val="Hyperlink"/>
            <w:rFonts w:cstheme="minorBidi"/>
            <w:b/>
          </w:rPr>
          <w:t>Tithem</w:t>
        </w:r>
        <w:proofErr w:type="spellEnd"/>
        <w:r>
          <w:rPr>
            <w:rStyle w:val="Hyperlink"/>
            <w:rFonts w:cstheme="minorBidi"/>
            <w:b/>
          </w:rPr>
          <w:t>: Tithing Can Invigorate Your Faith</w:t>
        </w:r>
      </w:hyperlink>
      <w:r>
        <w:t xml:space="preserve"> -- </w:t>
      </w:r>
      <w:proofErr w:type="gramStart"/>
      <w:r>
        <w:t>The vast majority of</w:t>
      </w:r>
      <w:proofErr w:type="gramEnd"/>
      <w:r>
        <w:t xml:space="preserve"> people in the world cannot even imagine the standard of living that most Americans take for granted. The truth is that we are called to worship God with our wallet as well as our body, mind, </w:t>
      </w:r>
      <w:proofErr w:type="gramStart"/>
      <w:r>
        <w:t>spirit</w:t>
      </w:r>
      <w:proofErr w:type="gramEnd"/>
      <w:r>
        <w:t xml:space="preserve"> and heart. </w:t>
      </w:r>
      <w:proofErr w:type="gramStart"/>
      <w:r>
        <w:t>Following</w:t>
      </w:r>
      <w:proofErr w:type="gramEnd"/>
      <w:r>
        <w:t xml:space="preserve"> are five ways to re-imagine the tithe so that we can see it as an essential expression of the life of faith. (Great article in the</w:t>
      </w:r>
      <w:r w:rsidRPr="003675DA">
        <w:rPr>
          <w:i/>
        </w:rPr>
        <w:t xml:space="preserve"> Journal of Lutheran Ethics</w:t>
      </w:r>
      <w:r>
        <w:t>.)</w:t>
      </w:r>
    </w:p>
    <w:p w14:paraId="33220310" w14:textId="77777777" w:rsidR="008C55A5" w:rsidRPr="00401AD4" w:rsidRDefault="008C55A5" w:rsidP="008C55A5">
      <w:pPr>
        <w:spacing w:after="0"/>
      </w:pPr>
    </w:p>
    <w:p w14:paraId="3ADC4711" w14:textId="77777777" w:rsidR="008C55A5" w:rsidRDefault="008C55A5" w:rsidP="008C55A5">
      <w:pPr>
        <w:spacing w:after="0"/>
        <w:rPr>
          <w:b/>
        </w:rPr>
      </w:pPr>
      <w:r w:rsidRPr="00143DE7">
        <w:rPr>
          <w:b/>
        </w:rPr>
        <w:t xml:space="preserve">The </w:t>
      </w:r>
      <w:r>
        <w:rPr>
          <w:b/>
        </w:rPr>
        <w:t>“teach it”</w:t>
      </w:r>
      <w:r w:rsidRPr="00143DE7">
        <w:rPr>
          <w:b/>
        </w:rPr>
        <w:t xml:space="preserve"> </w:t>
      </w:r>
      <w:proofErr w:type="gramStart"/>
      <w:r w:rsidRPr="00143DE7">
        <w:rPr>
          <w:b/>
        </w:rPr>
        <w:t>resource</w:t>
      </w:r>
      <w:proofErr w:type="gramEnd"/>
    </w:p>
    <w:p w14:paraId="2F9F313E" w14:textId="77777777" w:rsidR="008C55A5" w:rsidRPr="00E95872" w:rsidRDefault="008C55A5" w:rsidP="008C55A5">
      <w:pPr>
        <w:spacing w:after="0"/>
      </w:pPr>
      <w:hyperlink r:id="rId10" w:history="1">
        <w:r w:rsidRPr="00E95872">
          <w:rPr>
            <w:rStyle w:val="Hyperlink"/>
            <w:rFonts w:cstheme="minorBidi"/>
            <w:b/>
          </w:rPr>
          <w:t>How To Teach Tithing (and why some will resent it)</w:t>
        </w:r>
      </w:hyperlink>
      <w:r>
        <w:rPr>
          <w:b/>
        </w:rPr>
        <w:t xml:space="preserve"> </w:t>
      </w:r>
      <w:r>
        <w:t>–</w:t>
      </w:r>
      <w:r w:rsidRPr="00E95872">
        <w:t xml:space="preserve"> </w:t>
      </w:r>
      <w:r>
        <w:t xml:space="preserve">There’s pushback whenever you teach or try something new at church, even when it’s the right thing to do, and especially when it puts demands on people. </w:t>
      </w:r>
      <w:proofErr w:type="gramStart"/>
      <w:r>
        <w:t>So</w:t>
      </w:r>
      <w:proofErr w:type="gramEnd"/>
      <w:r>
        <w:t xml:space="preserve"> introducing tithing to your congregation takes some careful thought. This article from ChurchLeaders.com argues for a bold approach and gives some tips for following through. </w:t>
      </w:r>
    </w:p>
    <w:p w14:paraId="0930D7BE" w14:textId="77777777" w:rsidR="008C55A5" w:rsidRPr="00886EA1" w:rsidRDefault="008C55A5" w:rsidP="008C55A5">
      <w:pPr>
        <w:spacing w:after="0"/>
      </w:pPr>
    </w:p>
    <w:p w14:paraId="31D13AB0" w14:textId="77777777" w:rsidR="008C55A5" w:rsidRDefault="008C55A5" w:rsidP="008C55A5">
      <w:pPr>
        <w:spacing w:after="0"/>
        <w:rPr>
          <w:b/>
        </w:rPr>
      </w:pPr>
      <w:r w:rsidRPr="00143DE7">
        <w:rPr>
          <w:b/>
        </w:rPr>
        <w:t xml:space="preserve">The </w:t>
      </w:r>
      <w:r>
        <w:rPr>
          <w:b/>
        </w:rPr>
        <w:t>“do it”</w:t>
      </w:r>
      <w:r w:rsidRPr="00143DE7">
        <w:rPr>
          <w:b/>
        </w:rPr>
        <w:t xml:space="preserve"> resource</w:t>
      </w:r>
    </w:p>
    <w:p w14:paraId="42C54149" w14:textId="77777777" w:rsidR="008C55A5" w:rsidRPr="00886EA1" w:rsidRDefault="008C55A5" w:rsidP="008C55A5">
      <w:pPr>
        <w:spacing w:after="0"/>
      </w:pPr>
      <w:hyperlink r:id="rId11" w:history="1">
        <w:r>
          <w:rPr>
            <w:rStyle w:val="Hyperlink"/>
            <w:rFonts w:cstheme="minorBidi"/>
            <w:b/>
          </w:rPr>
          <w:t>Try-A-Tithe Sunday</w:t>
        </w:r>
      </w:hyperlink>
      <w:r>
        <w:t xml:space="preserve"> If you’re introducing tithing to your congregation, invite them to take the plunge just for a week — or for one week a month. This handy guide will explain not only how to plan a “Try-a-Tithe Sunday,” but the biblical foundation of tithing. From ELCA Stewardship Resources.</w:t>
      </w:r>
    </w:p>
    <w:p w14:paraId="24667513" w14:textId="77777777" w:rsidR="008C55A5" w:rsidRPr="00886EA1" w:rsidRDefault="008C55A5" w:rsidP="008C55A5">
      <w:pPr>
        <w:spacing w:after="0"/>
        <w:rPr>
          <w:b/>
        </w:rPr>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00000"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00000"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62AD9684" w14:textId="77777777" w:rsidR="00E57839" w:rsidRDefault="00000000" w:rsidP="00E57839">
      <w:pPr>
        <w:spacing w:after="0"/>
      </w:pPr>
      <w:hyperlink r:id="rId16"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7"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000000" w:rsidP="009B011A">
      <w:pPr>
        <w:spacing w:after="0"/>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1A6CEB01" w14:textId="77777777" w:rsidR="009B011A" w:rsidRDefault="00000000" w:rsidP="009B011A">
      <w:pPr>
        <w:spacing w:after="0"/>
        <w:rPr>
          <w:sz w:val="18"/>
        </w:rPr>
      </w:pPr>
      <w:hyperlink r:id="rId20" w:history="1">
        <w:r w:rsidR="009B011A" w:rsidRPr="00304295">
          <w:rPr>
            <w:rStyle w:val="Hyperlink"/>
            <w:b/>
          </w:rPr>
          <w:t>The ELCA Foundation</w:t>
        </w:r>
      </w:hyperlink>
      <w:r w:rsidR="009B011A">
        <w:t xml:space="preserve"> a ministry of our denomination. </w:t>
      </w:r>
      <w:r w:rsidR="009B011A" w:rsidRPr="00920405">
        <w:rPr>
          <w:sz w:val="18"/>
        </w:rPr>
        <w:t>(</w:t>
      </w:r>
      <w:hyperlink r:id="rId21"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651A0"/>
    <w:multiLevelType w:val="hybridMultilevel"/>
    <w:tmpl w:val="62E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7"/>
  </w:num>
  <w:num w:numId="2" w16cid:durableId="1859460955">
    <w:abstractNumId w:val="6"/>
  </w:num>
  <w:num w:numId="3" w16cid:durableId="1526216160">
    <w:abstractNumId w:val="10"/>
  </w:num>
  <w:num w:numId="4" w16cid:durableId="636573480">
    <w:abstractNumId w:val="0"/>
  </w:num>
  <w:num w:numId="5" w16cid:durableId="1621690717">
    <w:abstractNumId w:val="5"/>
  </w:num>
  <w:num w:numId="6" w16cid:durableId="1883856382">
    <w:abstractNumId w:val="2"/>
  </w:num>
  <w:num w:numId="7" w16cid:durableId="493035402">
    <w:abstractNumId w:val="9"/>
  </w:num>
  <w:num w:numId="8" w16cid:durableId="1143156619">
    <w:abstractNumId w:val="3"/>
  </w:num>
  <w:num w:numId="9" w16cid:durableId="1823958551">
    <w:abstractNumId w:val="1"/>
  </w:num>
  <w:num w:numId="10" w16cid:durableId="1655837279">
    <w:abstractNumId w:val="4"/>
  </w:num>
  <w:num w:numId="11" w16cid:durableId="1791897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5310"/>
    <w:rsid w:val="00005DD8"/>
    <w:rsid w:val="00007402"/>
    <w:rsid w:val="00007CE4"/>
    <w:rsid w:val="00013B88"/>
    <w:rsid w:val="00023421"/>
    <w:rsid w:val="00027523"/>
    <w:rsid w:val="0003295E"/>
    <w:rsid w:val="00033CE3"/>
    <w:rsid w:val="000360E1"/>
    <w:rsid w:val="00042BA6"/>
    <w:rsid w:val="00044400"/>
    <w:rsid w:val="00052E5E"/>
    <w:rsid w:val="000554BC"/>
    <w:rsid w:val="000634AF"/>
    <w:rsid w:val="0006516F"/>
    <w:rsid w:val="00065A53"/>
    <w:rsid w:val="00065CCE"/>
    <w:rsid w:val="00070BB2"/>
    <w:rsid w:val="0007573D"/>
    <w:rsid w:val="000769BA"/>
    <w:rsid w:val="000808F9"/>
    <w:rsid w:val="00087BA5"/>
    <w:rsid w:val="00090B2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6693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E7BB5"/>
    <w:rsid w:val="001F44E8"/>
    <w:rsid w:val="001F7A3B"/>
    <w:rsid w:val="0020332E"/>
    <w:rsid w:val="00204232"/>
    <w:rsid w:val="002042FE"/>
    <w:rsid w:val="00205542"/>
    <w:rsid w:val="002075E1"/>
    <w:rsid w:val="00212216"/>
    <w:rsid w:val="002122D0"/>
    <w:rsid w:val="00212A56"/>
    <w:rsid w:val="0021367D"/>
    <w:rsid w:val="002243D0"/>
    <w:rsid w:val="00224F09"/>
    <w:rsid w:val="00227798"/>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6D57"/>
    <w:rsid w:val="002E0C0B"/>
    <w:rsid w:val="002E4248"/>
    <w:rsid w:val="002E5BB8"/>
    <w:rsid w:val="002F3049"/>
    <w:rsid w:val="002F3D4D"/>
    <w:rsid w:val="002F46A2"/>
    <w:rsid w:val="002F4B04"/>
    <w:rsid w:val="002F6424"/>
    <w:rsid w:val="002F6D3B"/>
    <w:rsid w:val="002F6D41"/>
    <w:rsid w:val="002F7D05"/>
    <w:rsid w:val="003026AB"/>
    <w:rsid w:val="003036FC"/>
    <w:rsid w:val="003077E0"/>
    <w:rsid w:val="00313DCF"/>
    <w:rsid w:val="00313ED2"/>
    <w:rsid w:val="00315A44"/>
    <w:rsid w:val="00316A3A"/>
    <w:rsid w:val="00317B93"/>
    <w:rsid w:val="00323F7F"/>
    <w:rsid w:val="0032529B"/>
    <w:rsid w:val="0032698E"/>
    <w:rsid w:val="00326D41"/>
    <w:rsid w:val="00334393"/>
    <w:rsid w:val="003358F8"/>
    <w:rsid w:val="00335E8C"/>
    <w:rsid w:val="00341B03"/>
    <w:rsid w:val="003436B3"/>
    <w:rsid w:val="003442DB"/>
    <w:rsid w:val="00345ED7"/>
    <w:rsid w:val="00350824"/>
    <w:rsid w:val="00354B65"/>
    <w:rsid w:val="00356BFB"/>
    <w:rsid w:val="00357603"/>
    <w:rsid w:val="00360450"/>
    <w:rsid w:val="00363482"/>
    <w:rsid w:val="003675DA"/>
    <w:rsid w:val="00375B4A"/>
    <w:rsid w:val="00381DEF"/>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56445"/>
    <w:rsid w:val="00556D8C"/>
    <w:rsid w:val="005655DA"/>
    <w:rsid w:val="005704A2"/>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E5DF6"/>
    <w:rsid w:val="005F10CE"/>
    <w:rsid w:val="005F36C2"/>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86900"/>
    <w:rsid w:val="006869CC"/>
    <w:rsid w:val="00694241"/>
    <w:rsid w:val="0069440F"/>
    <w:rsid w:val="006975BD"/>
    <w:rsid w:val="006A03F6"/>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2F40"/>
    <w:rsid w:val="0072043C"/>
    <w:rsid w:val="0072391A"/>
    <w:rsid w:val="007261EF"/>
    <w:rsid w:val="00733344"/>
    <w:rsid w:val="00734B77"/>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76C9"/>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502"/>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7E27"/>
    <w:rsid w:val="008815ED"/>
    <w:rsid w:val="008867C5"/>
    <w:rsid w:val="00886EA1"/>
    <w:rsid w:val="00886F60"/>
    <w:rsid w:val="008909F3"/>
    <w:rsid w:val="00894C94"/>
    <w:rsid w:val="00895D06"/>
    <w:rsid w:val="008A0AE7"/>
    <w:rsid w:val="008A16B5"/>
    <w:rsid w:val="008A3EDF"/>
    <w:rsid w:val="008A6A7E"/>
    <w:rsid w:val="008B2B97"/>
    <w:rsid w:val="008B316B"/>
    <w:rsid w:val="008B425E"/>
    <w:rsid w:val="008B7645"/>
    <w:rsid w:val="008B7E88"/>
    <w:rsid w:val="008C002B"/>
    <w:rsid w:val="008C1BC7"/>
    <w:rsid w:val="008C55A5"/>
    <w:rsid w:val="008C7415"/>
    <w:rsid w:val="008D0ED9"/>
    <w:rsid w:val="008D22BA"/>
    <w:rsid w:val="008D4D54"/>
    <w:rsid w:val="008E0911"/>
    <w:rsid w:val="008F0362"/>
    <w:rsid w:val="008F297F"/>
    <w:rsid w:val="008F2F59"/>
    <w:rsid w:val="008F646B"/>
    <w:rsid w:val="0090048D"/>
    <w:rsid w:val="009016F6"/>
    <w:rsid w:val="00911EEE"/>
    <w:rsid w:val="009165D3"/>
    <w:rsid w:val="00917D80"/>
    <w:rsid w:val="00920405"/>
    <w:rsid w:val="009230F7"/>
    <w:rsid w:val="00924555"/>
    <w:rsid w:val="0092542E"/>
    <w:rsid w:val="00933204"/>
    <w:rsid w:val="00933AE1"/>
    <w:rsid w:val="00935476"/>
    <w:rsid w:val="009364B2"/>
    <w:rsid w:val="00943FE4"/>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37F25"/>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C1D"/>
    <w:rsid w:val="00AA1BE0"/>
    <w:rsid w:val="00AA246C"/>
    <w:rsid w:val="00AA7A81"/>
    <w:rsid w:val="00AB2EC3"/>
    <w:rsid w:val="00AB40EE"/>
    <w:rsid w:val="00AB555E"/>
    <w:rsid w:val="00AC4D3D"/>
    <w:rsid w:val="00AD2FEC"/>
    <w:rsid w:val="00AE01DE"/>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6989"/>
    <w:rsid w:val="00B275CD"/>
    <w:rsid w:val="00B27FD5"/>
    <w:rsid w:val="00B316BE"/>
    <w:rsid w:val="00B32399"/>
    <w:rsid w:val="00B32B76"/>
    <w:rsid w:val="00B426B3"/>
    <w:rsid w:val="00B4435A"/>
    <w:rsid w:val="00B45E6E"/>
    <w:rsid w:val="00B46658"/>
    <w:rsid w:val="00B47538"/>
    <w:rsid w:val="00B5029E"/>
    <w:rsid w:val="00B5621B"/>
    <w:rsid w:val="00B56FC8"/>
    <w:rsid w:val="00B60ABF"/>
    <w:rsid w:val="00B6212E"/>
    <w:rsid w:val="00B80CBB"/>
    <w:rsid w:val="00B82F35"/>
    <w:rsid w:val="00B83FFB"/>
    <w:rsid w:val="00B852CF"/>
    <w:rsid w:val="00B871A9"/>
    <w:rsid w:val="00B917F7"/>
    <w:rsid w:val="00B926F7"/>
    <w:rsid w:val="00B94861"/>
    <w:rsid w:val="00B96D17"/>
    <w:rsid w:val="00BA146A"/>
    <w:rsid w:val="00BA500C"/>
    <w:rsid w:val="00BB50BD"/>
    <w:rsid w:val="00BB51C9"/>
    <w:rsid w:val="00BC09D7"/>
    <w:rsid w:val="00BC11F1"/>
    <w:rsid w:val="00BC308E"/>
    <w:rsid w:val="00BC4027"/>
    <w:rsid w:val="00BC4285"/>
    <w:rsid w:val="00BC555B"/>
    <w:rsid w:val="00BC5B72"/>
    <w:rsid w:val="00BC5C7F"/>
    <w:rsid w:val="00BD0436"/>
    <w:rsid w:val="00BE006A"/>
    <w:rsid w:val="00BF13D1"/>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B2C09"/>
    <w:rsid w:val="00CB3F6D"/>
    <w:rsid w:val="00CB606B"/>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44BC2"/>
    <w:rsid w:val="00D52009"/>
    <w:rsid w:val="00D52582"/>
    <w:rsid w:val="00D53A99"/>
    <w:rsid w:val="00D57218"/>
    <w:rsid w:val="00D5797D"/>
    <w:rsid w:val="00D6187C"/>
    <w:rsid w:val="00D63F33"/>
    <w:rsid w:val="00D73637"/>
    <w:rsid w:val="00D7389C"/>
    <w:rsid w:val="00D73FBE"/>
    <w:rsid w:val="00D80241"/>
    <w:rsid w:val="00D804C9"/>
    <w:rsid w:val="00D861C1"/>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C7958"/>
    <w:rsid w:val="00DD1D4C"/>
    <w:rsid w:val="00DD405F"/>
    <w:rsid w:val="00DD5932"/>
    <w:rsid w:val="00DD67F3"/>
    <w:rsid w:val="00DE378C"/>
    <w:rsid w:val="00DE5A06"/>
    <w:rsid w:val="00DF17A3"/>
    <w:rsid w:val="00DF1B1A"/>
    <w:rsid w:val="00DF1D5A"/>
    <w:rsid w:val="00E01E82"/>
    <w:rsid w:val="00E11E39"/>
    <w:rsid w:val="00E13285"/>
    <w:rsid w:val="00E15331"/>
    <w:rsid w:val="00E17492"/>
    <w:rsid w:val="00E2279A"/>
    <w:rsid w:val="00E24992"/>
    <w:rsid w:val="00E37464"/>
    <w:rsid w:val="00E374D0"/>
    <w:rsid w:val="00E44A42"/>
    <w:rsid w:val="00E51FCA"/>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DFF"/>
    <w:rsid w:val="00EE7479"/>
    <w:rsid w:val="00EE7500"/>
    <w:rsid w:val="00EF076B"/>
    <w:rsid w:val="00EF447B"/>
    <w:rsid w:val="00EF6E20"/>
    <w:rsid w:val="00F0519A"/>
    <w:rsid w:val="00F06A07"/>
    <w:rsid w:val="00F070A1"/>
    <w:rsid w:val="00F11FEA"/>
    <w:rsid w:val="00F12F50"/>
    <w:rsid w:val="00F1569A"/>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E756E"/>
    <w:rsid w:val="00FF002F"/>
    <w:rsid w:val="00FF46B9"/>
    <w:rsid w:val="00FF51A8"/>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about-me/" TargetMode="External"/><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tens.org/" TargetMode="External"/><Relationship Id="rId2" Type="http://schemas.openxmlformats.org/officeDocument/2006/relationships/numbering" Target="numbering.xml"/><Relationship Id="rId16" Type="http://schemas.openxmlformats.org/officeDocument/2006/relationships/hyperlink" Target="https://www.tens.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wnload.elca.org/ELCA%20Resource%20Repository/Try_A_Tithe_Sunday.pdf"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churchleaders.com/pastors/pastor-articles/244128-teach-people-tithe-will-resent.html"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https://www.elca.org/JLE/Articles/151"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cp:revision>
  <cp:lastPrinted>2018-02-14T20:39:00Z</cp:lastPrinted>
  <dcterms:created xsi:type="dcterms:W3CDTF">2023-08-21T16:00:00Z</dcterms:created>
  <dcterms:modified xsi:type="dcterms:W3CDTF">2023-08-21T16:36:00Z</dcterms:modified>
</cp:coreProperties>
</file>